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0"/>
      </w:tblGrid>
      <w:tr w:rsidR="007F7032" w:rsidTr="005A320E">
        <w:tc>
          <w:tcPr>
            <w:tcW w:w="5211" w:type="dxa"/>
          </w:tcPr>
          <w:p w:rsidR="007F7032" w:rsidRDefault="007F7032" w:rsidP="005A320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110" w:type="dxa"/>
          </w:tcPr>
          <w:p w:rsidR="007F7032" w:rsidRPr="006212BE" w:rsidRDefault="007F7032" w:rsidP="005A320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212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УТВЕРЖДАЮ</w:t>
            </w:r>
          </w:p>
          <w:p w:rsidR="007F7032" w:rsidRPr="006212BE" w:rsidRDefault="007F7032" w:rsidP="005A320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212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Начальник отдела образования на национальных (родных) языках администрации  Усть-Ордынского  Бурятского округа </w:t>
            </w:r>
          </w:p>
          <w:p w:rsidR="007F7032" w:rsidRDefault="007F7032" w:rsidP="005A320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212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_____</w:t>
            </w:r>
            <w:r w:rsidRPr="006212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С.П. Прокопьев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7F7032" w:rsidRPr="006212BE" w:rsidRDefault="007F7032" w:rsidP="005A320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212B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«______»_____________2012 г.  </w:t>
            </w:r>
          </w:p>
        </w:tc>
      </w:tr>
    </w:tbl>
    <w:p w:rsidR="007F7032" w:rsidRDefault="007F7032" w:rsidP="007F703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F7032" w:rsidRDefault="007F7032" w:rsidP="007F703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F7032" w:rsidRDefault="007F7032" w:rsidP="007F7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F7032" w:rsidRDefault="007F7032" w:rsidP="007F7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F7032" w:rsidRPr="007A3AA3" w:rsidRDefault="007F7032" w:rsidP="007F7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7A3AA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 xml:space="preserve">Положение </w:t>
      </w:r>
    </w:p>
    <w:p w:rsidR="007F7032" w:rsidRPr="007A3AA3" w:rsidRDefault="007F7032" w:rsidP="007F7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A3A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конкурсе по созданию эмблемы окружного фестиваля </w:t>
      </w:r>
    </w:p>
    <w:p w:rsidR="007F7032" w:rsidRPr="00153086" w:rsidRDefault="007F7032" w:rsidP="007F7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3A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молодежных команд КВН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7F7032" w:rsidRPr="006212BE" w:rsidRDefault="007F7032" w:rsidP="007F7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6212B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             </w:t>
      </w:r>
    </w:p>
    <w:p w:rsidR="007F7032" w:rsidRPr="007A3AA3" w:rsidRDefault="007F7032" w:rsidP="007F7032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</w:rPr>
      </w:pPr>
      <w:r w:rsidRPr="007A3AA3">
        <w:rPr>
          <w:rFonts w:ascii="Times New Roman" w:eastAsia="Times New Roman" w:hAnsi="Times New Roman" w:cs="Times New Roman"/>
          <w:bCs/>
          <w:caps/>
          <w:color w:val="000000"/>
          <w:sz w:val="28"/>
        </w:rPr>
        <w:t>Общие положения</w:t>
      </w:r>
    </w:p>
    <w:p w:rsidR="007F7032" w:rsidRPr="007A3AA3" w:rsidRDefault="007F7032" w:rsidP="007F7032">
      <w:pPr>
        <w:pStyle w:val="a6"/>
        <w:spacing w:after="0" w:line="240" w:lineRule="auto"/>
        <w:ind w:left="744"/>
        <w:rPr>
          <w:rFonts w:ascii="Times New Roman" w:eastAsia="Times New Roman" w:hAnsi="Times New Roman" w:cs="Times New Roman"/>
          <w:sz w:val="24"/>
          <w:szCs w:val="24"/>
        </w:rPr>
      </w:pPr>
    </w:p>
    <w:p w:rsidR="007F7032" w:rsidRPr="00153086" w:rsidRDefault="007F7032" w:rsidP="007F7032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</w:t>
      </w:r>
      <w:r w:rsidRPr="00E142B4">
        <w:rPr>
          <w:rFonts w:ascii="Times New Roman" w:hAnsi="Times New Roman" w:cs="Times New Roman"/>
          <w:sz w:val="28"/>
          <w:szCs w:val="28"/>
        </w:rPr>
        <w:t xml:space="preserve">Положение определяет цели, задачи, порядок проведения окружного конкурса </w:t>
      </w:r>
      <w:r w:rsidRPr="00E142B4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созданию эмблемы окружного фестиваля молодежных команд КВН</w:t>
      </w:r>
      <w:r w:rsidRPr="00E142B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E142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7032" w:rsidRPr="00153086" w:rsidRDefault="007F7032" w:rsidP="007F7032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Основными целями Конкурса являются: </w:t>
      </w:r>
    </w:p>
    <w:p w:rsidR="007F7032" w:rsidRPr="00153086" w:rsidRDefault="007F7032" w:rsidP="007F703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86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15308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в многоцветном и одноцветном вариантах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эмблемы фестиваля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способствующих повышению престижа и формированию имиджа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окружного фестиваля молодежных команд КВН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7032" w:rsidRPr="00153086" w:rsidRDefault="007F7032" w:rsidP="007F7032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86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15308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ормирование активной гражданской позиции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F7032" w:rsidRDefault="007F7032" w:rsidP="007F7032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7F7032" w:rsidRDefault="007F7032" w:rsidP="007F7032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</w:rPr>
      </w:pPr>
      <w:r w:rsidRPr="00795C44">
        <w:rPr>
          <w:rFonts w:ascii="Times New Roman" w:eastAsia="Times New Roman" w:hAnsi="Times New Roman" w:cs="Times New Roman"/>
          <w:bCs/>
          <w:color w:val="000000"/>
          <w:sz w:val="28"/>
        </w:rPr>
        <w:t>2.</w:t>
      </w:r>
      <w:r w:rsidRPr="00795C44">
        <w:rPr>
          <w:rFonts w:ascii="Times New Roman" w:eastAsia="Times New Roman" w:hAnsi="Times New Roman" w:cs="Times New Roman"/>
          <w:color w:val="000000"/>
          <w:sz w:val="14"/>
        </w:rPr>
        <w:t xml:space="preserve">    </w:t>
      </w:r>
      <w:r w:rsidRPr="007A3AA3">
        <w:rPr>
          <w:rFonts w:ascii="Times New Roman" w:eastAsia="Times New Roman" w:hAnsi="Times New Roman" w:cs="Times New Roman"/>
          <w:bCs/>
          <w:caps/>
          <w:color w:val="000000"/>
          <w:sz w:val="28"/>
        </w:rPr>
        <w:t>Организаторы Конкурса</w:t>
      </w:r>
    </w:p>
    <w:p w:rsidR="007F7032" w:rsidRPr="00795C44" w:rsidRDefault="007F7032" w:rsidP="007F7032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2" w:rsidRPr="00153086" w:rsidRDefault="007F7032" w:rsidP="007F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2.1. Организация подготовки и проведения Конкурса 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образования на национальных (родных) языках администрации Усть-Ордынского Бурятского округа (далее – администрация округа)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свою очередь, формирует Организационный комитет (далее - Оргкомитет)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из числа </w:t>
      </w:r>
      <w:r w:rsidRPr="00E142B4">
        <w:rPr>
          <w:rFonts w:ascii="Times New Roman" w:hAnsi="Times New Roman" w:cs="Times New Roman"/>
          <w:sz w:val="28"/>
          <w:szCs w:val="28"/>
        </w:rPr>
        <w:t xml:space="preserve">представителей органов государственной власти, общественности, ведущих профессионалов в различных сферах деятельности, известных людей </w:t>
      </w:r>
      <w:r>
        <w:rPr>
          <w:rFonts w:ascii="Times New Roman" w:hAnsi="Times New Roman" w:cs="Times New Roman"/>
          <w:sz w:val="28"/>
          <w:szCs w:val="28"/>
        </w:rPr>
        <w:t>Усть-Ордынского Бурятского округа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F7032" w:rsidRPr="00153086" w:rsidRDefault="007F7032" w:rsidP="007F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2.2. Оргкомитет: </w:t>
      </w:r>
    </w:p>
    <w:p w:rsidR="007F7032" w:rsidRPr="00153086" w:rsidRDefault="007F7032" w:rsidP="007F703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86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15308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районы 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Конкурса; </w:t>
      </w:r>
    </w:p>
    <w:p w:rsidR="007F7032" w:rsidRPr="00153086" w:rsidRDefault="007F7032" w:rsidP="007F703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86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1530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ормирует компетентное, независимое жюри Конкурса на профессиональной основе за две недели до проведения отборочного Тура, утвержденное </w:t>
      </w:r>
      <w:r w:rsidRPr="00E142B4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E142B4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F7032" w:rsidRPr="00153086" w:rsidRDefault="007F7032" w:rsidP="007F703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86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1530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существляет прием заявок и макетов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Конкурс; </w:t>
      </w:r>
    </w:p>
    <w:p w:rsidR="007F7032" w:rsidRPr="00153086" w:rsidRDefault="007F7032" w:rsidP="007F703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086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15308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рганизует выставку макетов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заявленных на Конкурс. </w:t>
      </w:r>
    </w:p>
    <w:p w:rsidR="007F7032" w:rsidRDefault="007F7032" w:rsidP="007F7032">
      <w:pPr>
        <w:pStyle w:val="2"/>
        <w:ind w:firstLine="0"/>
        <w:jc w:val="center"/>
        <w:rPr>
          <w:color w:val="000000"/>
          <w:szCs w:val="28"/>
        </w:rPr>
      </w:pPr>
    </w:p>
    <w:p w:rsidR="007F7032" w:rsidRDefault="007F7032" w:rsidP="007F7032">
      <w:pPr>
        <w:pStyle w:val="2"/>
        <w:ind w:firstLine="0"/>
        <w:jc w:val="center"/>
        <w:rPr>
          <w:bCs/>
          <w:caps/>
        </w:rPr>
      </w:pPr>
      <w:r w:rsidRPr="00795C44">
        <w:rPr>
          <w:color w:val="000000"/>
          <w:szCs w:val="28"/>
        </w:rPr>
        <w:t>3.  </w:t>
      </w:r>
      <w:r w:rsidRPr="007A3AA3">
        <w:rPr>
          <w:bCs/>
          <w:caps/>
        </w:rPr>
        <w:t>Участники фестиваля</w:t>
      </w:r>
    </w:p>
    <w:p w:rsidR="007F7032" w:rsidRPr="00795C44" w:rsidRDefault="007F7032" w:rsidP="007F7032">
      <w:pPr>
        <w:pStyle w:val="2"/>
        <w:ind w:firstLine="0"/>
        <w:jc w:val="center"/>
        <w:rPr>
          <w:bCs/>
        </w:rPr>
      </w:pPr>
    </w:p>
    <w:p w:rsidR="007F7032" w:rsidRDefault="007F7032" w:rsidP="007F7032">
      <w:pPr>
        <w:pStyle w:val="2"/>
        <w:numPr>
          <w:ilvl w:val="1"/>
          <w:numId w:val="1"/>
        </w:numPr>
        <w:ind w:left="0" w:firstLine="709"/>
      </w:pPr>
      <w:r>
        <w:lastRenderedPageBreak/>
        <w:t xml:space="preserve">Участниками фестиваля могут быть молодые люди в возрасте от 14 до </w:t>
      </w:r>
      <w:r w:rsidRPr="001E612F">
        <w:t>30</w:t>
      </w:r>
      <w:r>
        <w:t xml:space="preserve"> лет включительно, проживающие на территории Усть-Ордынского Бурятского округа.</w:t>
      </w:r>
    </w:p>
    <w:p w:rsidR="007F7032" w:rsidRPr="00AE50F0" w:rsidRDefault="007F7032" w:rsidP="007F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F7032" w:rsidRDefault="007F7032" w:rsidP="007F70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7F7032" w:rsidRPr="007A3AA3" w:rsidRDefault="007F7032" w:rsidP="007F70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</w:rPr>
      </w:pPr>
      <w:r w:rsidRPr="00795C4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4. </w:t>
      </w:r>
      <w:r w:rsidRPr="007A3AA3">
        <w:rPr>
          <w:rFonts w:ascii="Times New Roman" w:eastAsia="Times New Roman" w:hAnsi="Times New Roman" w:cs="Times New Roman"/>
          <w:bCs/>
          <w:caps/>
          <w:color w:val="000000"/>
          <w:sz w:val="28"/>
        </w:rPr>
        <w:t>Порядок  проведения Конкурса</w:t>
      </w:r>
    </w:p>
    <w:p w:rsidR="007F7032" w:rsidRDefault="007F7032" w:rsidP="007F7032">
      <w:pPr>
        <w:pStyle w:val="2"/>
        <w:numPr>
          <w:ilvl w:val="1"/>
          <w:numId w:val="2"/>
        </w:numPr>
        <w:ind w:left="0" w:firstLine="360"/>
      </w:pPr>
      <w:r>
        <w:t xml:space="preserve">Конкурс проводится в два этапа. Первый этап – отборочный (муниципальные районы округа), второй этап – окружной. </w:t>
      </w:r>
    </w:p>
    <w:p w:rsidR="007F7032" w:rsidRDefault="007F7032" w:rsidP="007F7032">
      <w:pPr>
        <w:pStyle w:val="2"/>
        <w:tabs>
          <w:tab w:val="num" w:pos="0"/>
        </w:tabs>
        <w:rPr>
          <w:szCs w:val="28"/>
        </w:rPr>
      </w:pPr>
      <w:r>
        <w:rPr>
          <w:szCs w:val="28"/>
        </w:rPr>
        <w:t xml:space="preserve">Отборочный (муниципальный) этап проходит в заочной форме. </w:t>
      </w:r>
    </w:p>
    <w:p w:rsidR="007F7032" w:rsidRDefault="007F7032" w:rsidP="007F7032">
      <w:pPr>
        <w:pStyle w:val="2"/>
        <w:tabs>
          <w:tab w:val="num" w:pos="0"/>
        </w:tabs>
      </w:pPr>
      <w:r>
        <w:rPr>
          <w:szCs w:val="28"/>
        </w:rPr>
        <w:t xml:space="preserve">Сроки проведения: 1 февраля  2012 года  </w:t>
      </w:r>
      <w:r>
        <w:t xml:space="preserve">–  25 мая 2012 года. </w:t>
      </w:r>
    </w:p>
    <w:p w:rsidR="007F7032" w:rsidRDefault="007F7032" w:rsidP="007F7032">
      <w:pPr>
        <w:pStyle w:val="2"/>
        <w:tabs>
          <w:tab w:val="num" w:pos="0"/>
        </w:tabs>
      </w:pPr>
      <w:r w:rsidRPr="00D06D7D">
        <w:t xml:space="preserve">Заявки и работы для участия в </w:t>
      </w:r>
      <w:r>
        <w:t>конкурсе</w:t>
      </w:r>
      <w:r w:rsidRPr="00D06D7D">
        <w:t xml:space="preserve"> принимаются </w:t>
      </w:r>
      <w:r w:rsidRPr="00795C44">
        <w:t xml:space="preserve">до 1 мая </w:t>
      </w:r>
      <w:r w:rsidRPr="00795C44">
        <w:rPr>
          <w:bCs/>
        </w:rPr>
        <w:t>2012 года</w:t>
      </w:r>
      <w:r w:rsidRPr="00D06D7D">
        <w:t xml:space="preserve"> по адресу: </w:t>
      </w:r>
      <w:r>
        <w:t>п. Усть-Ордынский, ул. Ленина 18, каб. 218</w:t>
      </w:r>
      <w:r w:rsidRPr="00166E35">
        <w:t xml:space="preserve">, </w:t>
      </w:r>
      <w:r>
        <w:t>согласно прилагаемой форме. К</w:t>
      </w:r>
      <w:r w:rsidRPr="00D06D7D">
        <w:t>онтактное лицо</w:t>
      </w:r>
      <w:r>
        <w:t>:</w:t>
      </w:r>
      <w:r w:rsidRPr="00D06D7D">
        <w:t xml:space="preserve"> </w:t>
      </w:r>
      <w:r>
        <w:t>Матвеева Надежда Валерьевна, тел. 8 (395 41) 3-10-19.</w:t>
      </w:r>
      <w:r w:rsidRPr="00D06D7D">
        <w:t xml:space="preserve"> </w:t>
      </w:r>
    </w:p>
    <w:p w:rsidR="007F7032" w:rsidRDefault="007F7032" w:rsidP="007F7032">
      <w:pPr>
        <w:pStyle w:val="2"/>
        <w:tabs>
          <w:tab w:val="num" w:pos="0"/>
        </w:tabs>
        <w:ind w:firstLine="720"/>
      </w:pPr>
      <w:r>
        <w:t>2 этап – окружной.</w:t>
      </w:r>
    </w:p>
    <w:p w:rsidR="007F7032" w:rsidRDefault="007F7032" w:rsidP="007F7032">
      <w:pPr>
        <w:pStyle w:val="2"/>
        <w:tabs>
          <w:tab w:val="num" w:pos="0"/>
        </w:tabs>
        <w:ind w:firstLine="720"/>
      </w:pPr>
      <w:r>
        <w:t xml:space="preserve">Сроки проведения: 25 мая 2012 года. Сроки награждения победителей на окружном фестивале молодежных команд КВН. </w:t>
      </w:r>
    </w:p>
    <w:p w:rsidR="007F7032" w:rsidRDefault="007F7032" w:rsidP="007F7032">
      <w:pPr>
        <w:pStyle w:val="2"/>
        <w:numPr>
          <w:ilvl w:val="1"/>
          <w:numId w:val="2"/>
        </w:numPr>
      </w:pPr>
      <w:r>
        <w:t>По итогам первого этапа проводится отбор претендентов для участия в окружном этапе конкурса.</w:t>
      </w:r>
    </w:p>
    <w:p w:rsidR="007F7032" w:rsidRDefault="007F7032" w:rsidP="007F7032">
      <w:pPr>
        <w:pStyle w:val="2"/>
        <w:numPr>
          <w:ilvl w:val="1"/>
          <w:numId w:val="2"/>
        </w:numPr>
        <w:tabs>
          <w:tab w:val="num" w:pos="1080"/>
        </w:tabs>
        <w:ind w:left="0" w:firstLine="426"/>
      </w:pPr>
      <w:r>
        <w:t>Конкурс проводится по следующим номинациям:</w:t>
      </w:r>
    </w:p>
    <w:p w:rsidR="007F7032" w:rsidRPr="00523E53" w:rsidRDefault="007F7032" w:rsidP="007F7032">
      <w:p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53">
        <w:rPr>
          <w:rFonts w:ascii="Times New Roman" w:eastAsia="Times New Roman" w:hAnsi="Times New Roman" w:cs="Times New Roman"/>
          <w:sz w:val="28"/>
          <w:szCs w:val="28"/>
        </w:rPr>
        <w:t>- общая эмблема фестиваля</w:t>
      </w:r>
    </w:p>
    <w:p w:rsidR="007F7032" w:rsidRPr="00523E53" w:rsidRDefault="007F7032" w:rsidP="007F7032">
      <w:p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53">
        <w:rPr>
          <w:rFonts w:ascii="Times New Roman" w:eastAsia="Times New Roman" w:hAnsi="Times New Roman" w:cs="Times New Roman"/>
          <w:sz w:val="28"/>
          <w:szCs w:val="28"/>
        </w:rPr>
        <w:t xml:space="preserve">- эмблема музыкального конкурса </w:t>
      </w:r>
    </w:p>
    <w:p w:rsidR="007F7032" w:rsidRPr="00523E53" w:rsidRDefault="007F7032" w:rsidP="007F7032">
      <w:p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E53">
        <w:rPr>
          <w:rFonts w:ascii="Times New Roman" w:eastAsia="Times New Roman" w:hAnsi="Times New Roman" w:cs="Times New Roman"/>
          <w:sz w:val="28"/>
          <w:szCs w:val="28"/>
        </w:rPr>
        <w:t>- эмблема домашнего задания</w:t>
      </w:r>
    </w:p>
    <w:p w:rsidR="007F7032" w:rsidRDefault="007F7032" w:rsidP="007F7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 xml:space="preserve">Эмблема должна включать в себя национальный колорит местности.  </w:t>
      </w:r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>огут быть изображены живы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 xml:space="preserve"> существ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>, предмет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>, 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>, фигур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 xml:space="preserve"> любых форм, 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 xml:space="preserve"> линий, пят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>, фигур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 xml:space="preserve"> на плоскости, а также слов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>, букв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 xml:space="preserve"> и (или) цифр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D29D4">
        <w:rPr>
          <w:rFonts w:ascii="Times New Roman" w:eastAsia="Times New Roman" w:hAnsi="Times New Roman" w:cs="Times New Roman"/>
          <w:sz w:val="28"/>
          <w:szCs w:val="28"/>
        </w:rPr>
        <w:t xml:space="preserve"> в особом графическом исполнении.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032" w:rsidRDefault="007F7032" w:rsidP="007F7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Макеты принимаются в электронном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бумажном 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Макеты должны быть в</w:t>
      </w:r>
      <w:r w:rsidRPr="004F2B45">
        <w:rPr>
          <w:rFonts w:ascii="Times New Roman" w:eastAsia="Times New Roman" w:hAnsi="Times New Roman" w:cs="Times New Roman"/>
          <w:sz w:val="28"/>
          <w:szCs w:val="28"/>
        </w:rPr>
        <w:t>ыполнен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F2B45">
        <w:rPr>
          <w:rFonts w:ascii="Times New Roman" w:eastAsia="Times New Roman" w:hAnsi="Times New Roman" w:cs="Times New Roman"/>
          <w:sz w:val="28"/>
          <w:szCs w:val="28"/>
        </w:rPr>
        <w:t xml:space="preserve">  в двух форматах: </w:t>
      </w:r>
    </w:p>
    <w:p w:rsidR="007F7032" w:rsidRDefault="007F7032" w:rsidP="007F7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2B45">
        <w:rPr>
          <w:rFonts w:ascii="Times New Roman" w:eastAsia="Times New Roman" w:hAnsi="Times New Roman" w:cs="Times New Roman"/>
          <w:sz w:val="28"/>
          <w:szCs w:val="28"/>
        </w:rPr>
        <w:t>в формат</w:t>
      </w:r>
      <w:proofErr w:type="gramStart"/>
      <w:r w:rsidRPr="004F2B4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4F2B45">
        <w:rPr>
          <w:rFonts w:ascii="Times New Roman" w:eastAsia="Times New Roman" w:hAnsi="Times New Roman" w:cs="Times New Roman"/>
          <w:sz w:val="28"/>
          <w:szCs w:val="28"/>
        </w:rPr>
        <w:t xml:space="preserve"> для оценки жюри конкурса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3 для </w:t>
      </w:r>
      <w:r w:rsidRPr="004F2B45">
        <w:rPr>
          <w:rFonts w:ascii="Times New Roman" w:eastAsia="Times New Roman" w:hAnsi="Times New Roman" w:cs="Times New Roman"/>
          <w:sz w:val="28"/>
          <w:szCs w:val="28"/>
        </w:rPr>
        <w:t xml:space="preserve">выставки при проведении фестиваля на плотной  бумаге. </w:t>
      </w:r>
    </w:p>
    <w:p w:rsidR="007F7032" w:rsidRPr="004F2B45" w:rsidRDefault="007F7032" w:rsidP="007F7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</w:t>
      </w:r>
      <w:r w:rsidRPr="004F2B45">
        <w:rPr>
          <w:rFonts w:ascii="Times New Roman" w:eastAsia="Times New Roman" w:hAnsi="Times New Roman" w:cs="Times New Roman"/>
          <w:sz w:val="28"/>
          <w:szCs w:val="28"/>
        </w:rPr>
        <w:t>скиз  формата</w:t>
      </w:r>
      <w:proofErr w:type="gramStart"/>
      <w:r w:rsidRPr="004F2B45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4F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2B45">
        <w:rPr>
          <w:rFonts w:ascii="Times New Roman" w:eastAsia="Times New Roman" w:hAnsi="Times New Roman" w:cs="Times New Roman"/>
          <w:sz w:val="28"/>
          <w:szCs w:val="28"/>
        </w:rPr>
        <w:t>  должен быть подписан  автором и  сопровождаться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B45">
        <w:rPr>
          <w:rFonts w:ascii="Times New Roman" w:eastAsia="Times New Roman" w:hAnsi="Times New Roman" w:cs="Times New Roman"/>
          <w:sz w:val="28"/>
          <w:szCs w:val="28"/>
        </w:rPr>
        <w:t xml:space="preserve">сведениями  о  возрасте,  роде  занятий,  адрес и контактные телефоны. Желательно, чтобы  детали  рисунка  были крупно  и  хорошо  прорисованы, их не  должно  быть слишком много. </w:t>
      </w:r>
    </w:p>
    <w:p w:rsidR="007F7032" w:rsidRPr="00153086" w:rsidRDefault="007F7032" w:rsidP="007F70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>. Критерии оценки конкурсных работ:</w:t>
      </w:r>
    </w:p>
    <w:p w:rsidR="007F7032" w:rsidRDefault="007F7032" w:rsidP="007F7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086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15308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C672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индивидуальность,</w:t>
      </w:r>
    </w:p>
    <w:p w:rsidR="007F7032" w:rsidRDefault="007F7032" w:rsidP="007F7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C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6720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оригинальность,</w:t>
      </w:r>
    </w:p>
    <w:p w:rsidR="007F7032" w:rsidRDefault="007F7032" w:rsidP="007F7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C67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6720">
        <w:rPr>
          <w:rFonts w:ascii="Times New Roman" w:hAnsi="Times New Roman" w:cs="Times New Roman"/>
          <w:bCs/>
          <w:sz w:val="28"/>
          <w:szCs w:val="28"/>
        </w:rPr>
        <w:t>ссоциативность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F7032" w:rsidRDefault="007F7032" w:rsidP="007F7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C6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C6720">
        <w:rPr>
          <w:rFonts w:ascii="Times New Roman" w:hAnsi="Times New Roman" w:cs="Times New Roman"/>
          <w:bCs/>
          <w:sz w:val="28"/>
          <w:szCs w:val="28"/>
        </w:rPr>
        <w:t>ункциональность,</w:t>
      </w:r>
      <w:r>
        <w:rPr>
          <w:b/>
          <w:bCs/>
        </w:rPr>
        <w:t xml:space="preserve"> </w:t>
      </w:r>
    </w:p>
    <w:p w:rsidR="007F7032" w:rsidRPr="00153086" w:rsidRDefault="007F7032" w:rsidP="007F70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53086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15308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художественность и эстетичность;</w:t>
      </w:r>
    </w:p>
    <w:p w:rsidR="007F7032" w:rsidRDefault="007F7032" w:rsidP="007F7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086">
        <w:rPr>
          <w:rFonts w:ascii="Symbol" w:eastAsia="Times New Roman" w:hAnsi="Symbol" w:cs="Times New Roman"/>
          <w:color w:val="000000"/>
          <w:sz w:val="28"/>
          <w:szCs w:val="28"/>
        </w:rPr>
        <w:t></w:t>
      </w:r>
      <w:r w:rsidRPr="0015308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гармоничность цветовой гаммы (рассмотреть варианты в цвете и </w:t>
      </w:r>
      <w:proofErr w:type="gramStart"/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черно-белый</w:t>
      </w:r>
      <w:proofErr w:type="gramEnd"/>
      <w:r w:rsidRPr="0015308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F7032" w:rsidRPr="00153086" w:rsidRDefault="007F7032" w:rsidP="007F7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2" w:rsidRPr="007A3AA3" w:rsidRDefault="007F7032" w:rsidP="007F7032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</w:rPr>
      </w:pPr>
      <w:r w:rsidRPr="007A3AA3">
        <w:rPr>
          <w:rFonts w:ascii="Times New Roman" w:eastAsia="Times New Roman" w:hAnsi="Times New Roman" w:cs="Times New Roman"/>
          <w:bCs/>
          <w:caps/>
          <w:color w:val="000000"/>
          <w:sz w:val="28"/>
        </w:rPr>
        <w:lastRenderedPageBreak/>
        <w:t>Жюри Конкурса</w:t>
      </w:r>
    </w:p>
    <w:p w:rsidR="007F7032" w:rsidRPr="007A3AA3" w:rsidRDefault="007F7032" w:rsidP="007F7032">
      <w:pPr>
        <w:pStyle w:val="a6"/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</w:rPr>
      </w:pPr>
    </w:p>
    <w:p w:rsidR="007F7032" w:rsidRDefault="007F7032" w:rsidP="007F7032">
      <w:pPr>
        <w:pStyle w:val="2"/>
        <w:tabs>
          <w:tab w:val="num" w:pos="0"/>
        </w:tabs>
        <w:ind w:firstLine="720"/>
      </w:pPr>
      <w:r w:rsidRPr="00153086">
        <w:rPr>
          <w:color w:val="000000"/>
          <w:szCs w:val="28"/>
        </w:rPr>
        <w:t> </w:t>
      </w:r>
      <w:r>
        <w:t>5.1. Для рассмотрения конкурсных материалов формируется жюри конкурса из представителей органов государственной власти, общественности, ведущих профессионалов в различных сферах деятельности, известных людей Усть-Ордынского Бурятского округа.</w:t>
      </w:r>
    </w:p>
    <w:p w:rsidR="007F7032" w:rsidRDefault="007F7032" w:rsidP="007F7032">
      <w:pPr>
        <w:pStyle w:val="2"/>
        <w:tabs>
          <w:tab w:val="num" w:pos="0"/>
        </w:tabs>
        <w:ind w:firstLine="720"/>
      </w:pPr>
      <w:r>
        <w:t>Состав жюри утверждается распоряжением администрации округа.</w:t>
      </w:r>
    </w:p>
    <w:p w:rsidR="007F7032" w:rsidRDefault="007F7032" w:rsidP="007F7032">
      <w:pPr>
        <w:pStyle w:val="2"/>
        <w:tabs>
          <w:tab w:val="num" w:pos="0"/>
        </w:tabs>
        <w:ind w:firstLine="720"/>
      </w:pPr>
      <w:r>
        <w:t>5.2. Заседание жюри правомочно, если в нем принимает участие более половины членов жюри.</w:t>
      </w:r>
    </w:p>
    <w:p w:rsidR="007F7032" w:rsidRDefault="007F7032" w:rsidP="007F7032">
      <w:pPr>
        <w:pStyle w:val="2"/>
        <w:tabs>
          <w:tab w:val="num" w:pos="0"/>
        </w:tabs>
        <w:ind w:firstLine="720"/>
      </w:pPr>
      <w:r>
        <w:t>5.3. Решение жюри принимаются простым большинством голосов присутствующих на заседании членов жюри.</w:t>
      </w:r>
    </w:p>
    <w:p w:rsidR="007F7032" w:rsidRDefault="007F7032" w:rsidP="007F7032">
      <w:pPr>
        <w:pStyle w:val="2"/>
        <w:tabs>
          <w:tab w:val="num" w:pos="0"/>
        </w:tabs>
        <w:ind w:firstLine="720"/>
      </w:pPr>
      <w:r>
        <w:t>Решение жюри оформляется протоколом, который подписывается председателем жюри и секретарем жюри.</w:t>
      </w:r>
    </w:p>
    <w:p w:rsidR="007F7032" w:rsidRDefault="007F7032" w:rsidP="007F7032">
      <w:pPr>
        <w:pStyle w:val="2"/>
        <w:tabs>
          <w:tab w:val="num" w:pos="0"/>
        </w:tabs>
        <w:ind w:firstLine="720"/>
      </w:pPr>
    </w:p>
    <w:p w:rsidR="007F7032" w:rsidRDefault="007F7032" w:rsidP="007F7032">
      <w:pPr>
        <w:pStyle w:val="2"/>
        <w:numPr>
          <w:ilvl w:val="0"/>
          <w:numId w:val="2"/>
        </w:numPr>
        <w:jc w:val="center"/>
        <w:rPr>
          <w:caps/>
        </w:rPr>
      </w:pPr>
      <w:r w:rsidRPr="007A3AA3">
        <w:rPr>
          <w:caps/>
        </w:rPr>
        <w:t>Подведение итогов фестиваля</w:t>
      </w:r>
    </w:p>
    <w:p w:rsidR="007F7032" w:rsidRPr="006212BE" w:rsidRDefault="007F7032" w:rsidP="007F7032">
      <w:pPr>
        <w:pStyle w:val="2"/>
        <w:ind w:left="435" w:firstLine="0"/>
      </w:pPr>
    </w:p>
    <w:p w:rsidR="007F7032" w:rsidRPr="001E612F" w:rsidRDefault="007F7032" w:rsidP="007F7032">
      <w:pPr>
        <w:pStyle w:val="2"/>
        <w:tabs>
          <w:tab w:val="num" w:pos="0"/>
        </w:tabs>
        <w:ind w:firstLine="720"/>
      </w:pPr>
      <w:r>
        <w:t xml:space="preserve">6.1. По итогам конкурса определяются победители, которые награждаются грамотами за 1,2,3 места и памятными сувенирами. </w:t>
      </w:r>
    </w:p>
    <w:p w:rsidR="007F7032" w:rsidRPr="001E612F" w:rsidRDefault="007F7032" w:rsidP="007F7032">
      <w:pPr>
        <w:pStyle w:val="2"/>
        <w:tabs>
          <w:tab w:val="num" w:pos="0"/>
        </w:tabs>
        <w:ind w:firstLine="720"/>
      </w:pPr>
      <w:r>
        <w:t>По решению жюри могут быть учреждены поощрительные призы участникам в любой из представленных номинаций Конкурса.</w:t>
      </w:r>
    </w:p>
    <w:p w:rsidR="007F7032" w:rsidRDefault="007F7032" w:rsidP="007F7032">
      <w:pPr>
        <w:pStyle w:val="2"/>
        <w:tabs>
          <w:tab w:val="num" w:pos="1080"/>
        </w:tabs>
        <w:ind w:firstLine="720"/>
      </w:pPr>
      <w:r>
        <w:t>6.2</w:t>
      </w:r>
      <w:r w:rsidRPr="00F501A9">
        <w:t xml:space="preserve">. Итоги фестиваля будут размещены на сайте </w:t>
      </w:r>
      <w:r>
        <w:t>администрации округа  в разделе отдела образования на национальных (родных) языках.</w:t>
      </w:r>
    </w:p>
    <w:p w:rsidR="007F7032" w:rsidRPr="00F501A9" w:rsidRDefault="007F7032" w:rsidP="007F7032">
      <w:pPr>
        <w:pStyle w:val="2"/>
        <w:tabs>
          <w:tab w:val="num" w:pos="1080"/>
        </w:tabs>
      </w:pPr>
    </w:p>
    <w:p w:rsidR="007F7032" w:rsidRDefault="007F7032" w:rsidP="007F7032">
      <w:pPr>
        <w:spacing w:after="0" w:line="240" w:lineRule="auto"/>
        <w:ind w:left="744"/>
        <w:jc w:val="both"/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p w:rsidR="007F7032" w:rsidRDefault="007F7032" w:rsidP="007F7032">
      <w:pPr>
        <w:pStyle w:val="a4"/>
        <w:jc w:val="right"/>
        <w:rPr>
          <w:sz w:val="24"/>
        </w:rPr>
      </w:pPr>
    </w:p>
    <w:tbl>
      <w:tblPr>
        <w:tblStyle w:val="a3"/>
        <w:tblW w:w="9747" w:type="dxa"/>
        <w:tblLook w:val="04A0"/>
      </w:tblPr>
      <w:tblGrid>
        <w:gridCol w:w="5495"/>
        <w:gridCol w:w="4252"/>
      </w:tblGrid>
      <w:tr w:rsidR="007F7032" w:rsidTr="005A320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F7032" w:rsidRDefault="007F7032" w:rsidP="005A320E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7032" w:rsidRPr="001374EC" w:rsidRDefault="007F7032" w:rsidP="005A320E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374EC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 w:rsidRPr="001374EC">
              <w:rPr>
                <w:rFonts w:ascii="Times New Roman" w:hAnsi="Times New Roman" w:cs="Times New Roman"/>
                <w:sz w:val="24"/>
              </w:rPr>
              <w:t>1</w:t>
            </w:r>
          </w:p>
          <w:p w:rsidR="007F7032" w:rsidRPr="001374EC" w:rsidRDefault="007F7032" w:rsidP="005A320E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1374EC">
              <w:rPr>
                <w:rFonts w:ascii="Times New Roman" w:eastAsia="Times New Roman" w:hAnsi="Times New Roman" w:cs="Times New Roman"/>
                <w:sz w:val="24"/>
              </w:rPr>
              <w:t xml:space="preserve">к положению о проведении </w:t>
            </w:r>
            <w:proofErr w:type="gramStart"/>
            <w:r w:rsidRPr="001374EC">
              <w:rPr>
                <w:rFonts w:ascii="Times New Roman" w:eastAsia="Times New Roman" w:hAnsi="Times New Roman" w:cs="Times New Roman"/>
                <w:sz w:val="24"/>
              </w:rPr>
              <w:t>окружного</w:t>
            </w:r>
            <w:proofErr w:type="gramEnd"/>
          </w:p>
          <w:p w:rsidR="007F7032" w:rsidRPr="001374EC" w:rsidRDefault="007F7032" w:rsidP="005A320E">
            <w:pPr>
              <w:pStyle w:val="a4"/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конкурса по созданию эмблемы окружного фестиваля молодежных команд КВН</w:t>
            </w:r>
          </w:p>
          <w:p w:rsidR="007F7032" w:rsidRDefault="007F7032" w:rsidP="005A320E">
            <w:pPr>
              <w:pStyle w:val="a4"/>
              <w:spacing w:after="0"/>
              <w:rPr>
                <w:sz w:val="24"/>
              </w:rPr>
            </w:pPr>
          </w:p>
        </w:tc>
      </w:tr>
    </w:tbl>
    <w:p w:rsidR="007F7032" w:rsidRPr="00501880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Pr="00501880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Pr="00501880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0"/>
        <w:jc w:val="center"/>
      </w:pPr>
      <w:r>
        <w:t>Сведения для этикетажа</w:t>
      </w:r>
    </w:p>
    <w:p w:rsidR="007F7032" w:rsidRPr="001374EC" w:rsidRDefault="007F7032" w:rsidP="007F7032">
      <w:pPr>
        <w:pStyle w:val="2"/>
        <w:tabs>
          <w:tab w:val="num" w:pos="0"/>
        </w:tabs>
        <w:ind w:firstLine="0"/>
        <w:jc w:val="center"/>
        <w:rPr>
          <w:sz w:val="16"/>
          <w:szCs w:val="16"/>
        </w:rPr>
      </w:pPr>
    </w:p>
    <w:p w:rsidR="007F7032" w:rsidRPr="001374EC" w:rsidRDefault="007F7032" w:rsidP="007F7032">
      <w:pPr>
        <w:pStyle w:val="2"/>
        <w:tabs>
          <w:tab w:val="num" w:pos="0"/>
        </w:tabs>
        <w:ind w:firstLine="720"/>
        <w:jc w:val="center"/>
        <w:rPr>
          <w:sz w:val="22"/>
          <w:szCs w:val="22"/>
        </w:rPr>
      </w:pPr>
      <w:r w:rsidRPr="001374EC">
        <w:rPr>
          <w:sz w:val="22"/>
          <w:szCs w:val="22"/>
        </w:rPr>
        <w:t>(заполняются заранее, наклеиваются с обратной стороны изделия)</w:t>
      </w:r>
    </w:p>
    <w:p w:rsidR="007F7032" w:rsidRDefault="007F7032" w:rsidP="007F7032">
      <w:pPr>
        <w:pStyle w:val="2"/>
        <w:tabs>
          <w:tab w:val="num" w:pos="0"/>
        </w:tabs>
        <w:ind w:firstLine="720"/>
        <w:jc w:val="left"/>
      </w:pPr>
      <w:r>
        <w:br/>
        <w:t>1. Ф.И.О. автора (полностью)</w:t>
      </w:r>
    </w:p>
    <w:p w:rsidR="007F7032" w:rsidRDefault="007F7032" w:rsidP="007F7032">
      <w:pPr>
        <w:pStyle w:val="2"/>
        <w:tabs>
          <w:tab w:val="num" w:pos="0"/>
        </w:tabs>
        <w:ind w:firstLine="0"/>
        <w:jc w:val="left"/>
      </w:pPr>
      <w:r>
        <w:t>2. Год рождения автора</w:t>
      </w:r>
    </w:p>
    <w:p w:rsidR="007F7032" w:rsidRDefault="007F7032" w:rsidP="007F7032">
      <w:pPr>
        <w:pStyle w:val="2"/>
        <w:tabs>
          <w:tab w:val="num" w:pos="0"/>
        </w:tabs>
        <w:ind w:firstLine="0"/>
        <w:jc w:val="left"/>
      </w:pPr>
      <w:r>
        <w:t>3. Место жительства</w:t>
      </w:r>
    </w:p>
    <w:p w:rsidR="007F7032" w:rsidRPr="002F0E36" w:rsidRDefault="007F7032" w:rsidP="007F7032">
      <w:pPr>
        <w:pStyle w:val="2"/>
        <w:tabs>
          <w:tab w:val="num" w:pos="0"/>
        </w:tabs>
        <w:ind w:firstLine="0"/>
        <w:jc w:val="left"/>
      </w:pPr>
      <w:r>
        <w:t xml:space="preserve">4. Контактный телефон, </w:t>
      </w:r>
      <w:r>
        <w:rPr>
          <w:lang w:val="en-US"/>
        </w:rPr>
        <w:t>e</w:t>
      </w:r>
      <w:r w:rsidRPr="002F0E36">
        <w:t>-</w:t>
      </w:r>
      <w:r>
        <w:rPr>
          <w:lang w:val="en-US"/>
        </w:rPr>
        <w:t>mail</w:t>
      </w:r>
    </w:p>
    <w:p w:rsidR="007F7032" w:rsidRDefault="007F7032" w:rsidP="007F7032">
      <w:pPr>
        <w:pStyle w:val="2"/>
        <w:tabs>
          <w:tab w:val="num" w:pos="0"/>
        </w:tabs>
        <w:ind w:firstLine="0"/>
        <w:jc w:val="left"/>
      </w:pPr>
      <w:r>
        <w:br/>
      </w: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  <w:r>
        <w:br/>
      </w: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7F7032" w:rsidTr="005A320E">
        <w:tc>
          <w:tcPr>
            <w:tcW w:w="5637" w:type="dxa"/>
          </w:tcPr>
          <w:p w:rsidR="007F7032" w:rsidRDefault="007F7032" w:rsidP="005A320E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7F7032" w:rsidRPr="006212BE" w:rsidRDefault="007F7032" w:rsidP="005A320E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212BE">
              <w:rPr>
                <w:rFonts w:ascii="Times New Roman" w:eastAsia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6212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F7032" w:rsidRPr="006212BE" w:rsidRDefault="007F7032" w:rsidP="005A320E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6212BE">
              <w:rPr>
                <w:rFonts w:ascii="Times New Roman" w:eastAsia="Times New Roman" w:hAnsi="Times New Roman" w:cs="Times New Roman"/>
                <w:sz w:val="24"/>
              </w:rPr>
              <w:t>к положению о проведении  окружного</w:t>
            </w:r>
            <w:r>
              <w:rPr>
                <w:rFonts w:ascii="Times New Roman" w:hAnsi="Times New Roman" w:cs="Times New Roman"/>
                <w:sz w:val="24"/>
              </w:rPr>
              <w:t xml:space="preserve"> конкурса по созданию эмблемы окружного фестиваля</w:t>
            </w:r>
            <w:r w:rsidRPr="006212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молодежного команд КВН</w:t>
            </w:r>
          </w:p>
          <w:p w:rsidR="007F7032" w:rsidRDefault="007F7032" w:rsidP="005A320E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720"/>
        <w:jc w:val="right"/>
      </w:pPr>
    </w:p>
    <w:p w:rsidR="007F7032" w:rsidRDefault="007F7032" w:rsidP="007F7032">
      <w:pPr>
        <w:pStyle w:val="2"/>
        <w:tabs>
          <w:tab w:val="num" w:pos="0"/>
        </w:tabs>
        <w:ind w:firstLine="0"/>
        <w:jc w:val="center"/>
      </w:pPr>
      <w:r>
        <w:t>Анкета-заявка</w:t>
      </w:r>
    </w:p>
    <w:p w:rsidR="007F7032" w:rsidRPr="006212BE" w:rsidRDefault="007F7032" w:rsidP="007F703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212BE">
        <w:rPr>
          <w:rFonts w:ascii="Times New Roman" w:eastAsia="Times New Roman" w:hAnsi="Times New Roman" w:cs="Times New Roman"/>
        </w:rPr>
        <w:t xml:space="preserve">на участие в окружном </w:t>
      </w:r>
      <w:r>
        <w:rPr>
          <w:rFonts w:ascii="Times New Roman" w:hAnsi="Times New Roman" w:cs="Times New Roman"/>
        </w:rPr>
        <w:t xml:space="preserve">конкурсе </w:t>
      </w:r>
      <w:r>
        <w:rPr>
          <w:rFonts w:ascii="Times New Roman" w:hAnsi="Times New Roman" w:cs="Times New Roman"/>
          <w:sz w:val="24"/>
        </w:rPr>
        <w:t xml:space="preserve">по созданию эмблемы </w:t>
      </w:r>
      <w:proofErr w:type="gramStart"/>
      <w:r>
        <w:rPr>
          <w:rFonts w:ascii="Times New Roman" w:hAnsi="Times New Roman" w:cs="Times New Roman"/>
          <w:sz w:val="24"/>
        </w:rPr>
        <w:t>окружного</w:t>
      </w:r>
      <w:proofErr w:type="gramEnd"/>
    </w:p>
    <w:p w:rsidR="007F7032" w:rsidRPr="006212BE" w:rsidRDefault="007F7032" w:rsidP="007F703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фестиваля</w:t>
      </w:r>
      <w:r w:rsidRPr="006212B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молодежного команд КВН</w:t>
      </w:r>
    </w:p>
    <w:p w:rsidR="007F7032" w:rsidRDefault="007F7032" w:rsidP="007F7032">
      <w:pPr>
        <w:pStyle w:val="a4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tbl>
      <w:tblPr>
        <w:tblW w:w="104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327"/>
        <w:gridCol w:w="1161"/>
        <w:gridCol w:w="1161"/>
        <w:gridCol w:w="1689"/>
        <w:gridCol w:w="1630"/>
        <w:gridCol w:w="1075"/>
        <w:gridCol w:w="1248"/>
      </w:tblGrid>
      <w:tr w:rsidR="007F7032" w:rsidTr="005A320E">
        <w:trPr>
          <w:trHeight w:val="873"/>
        </w:trPr>
        <w:tc>
          <w:tcPr>
            <w:tcW w:w="1151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61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327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72"/>
              <w:jc w:val="left"/>
              <w:rPr>
                <w:sz w:val="24"/>
              </w:rPr>
            </w:pPr>
            <w:r>
              <w:rPr>
                <w:sz w:val="24"/>
              </w:rPr>
              <w:t>Домашний адрес, контактный тел.</w:t>
            </w:r>
          </w:p>
        </w:tc>
        <w:tc>
          <w:tcPr>
            <w:tcW w:w="1161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72"/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1161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72"/>
              <w:jc w:val="left"/>
              <w:rPr>
                <w:sz w:val="24"/>
              </w:rPr>
            </w:pPr>
            <w:r>
              <w:rPr>
                <w:sz w:val="24"/>
              </w:rPr>
              <w:t>Место работы, учебы</w:t>
            </w:r>
          </w:p>
        </w:tc>
        <w:tc>
          <w:tcPr>
            <w:tcW w:w="1689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Номинация (направление)</w:t>
            </w:r>
          </w:p>
        </w:tc>
        <w:tc>
          <w:tcPr>
            <w:tcW w:w="1630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Название работы </w:t>
            </w:r>
          </w:p>
        </w:tc>
        <w:tc>
          <w:tcPr>
            <w:tcW w:w="1075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Автор текста, композитор</w:t>
            </w:r>
          </w:p>
        </w:tc>
        <w:tc>
          <w:tcPr>
            <w:tcW w:w="1248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hanging="14"/>
              <w:jc w:val="left"/>
              <w:rPr>
                <w:sz w:val="24"/>
              </w:rPr>
            </w:pPr>
            <w:r>
              <w:rPr>
                <w:sz w:val="24"/>
              </w:rPr>
              <w:t>Данные паспорта</w:t>
            </w:r>
          </w:p>
          <w:p w:rsidR="007F7032" w:rsidRDefault="007F7032" w:rsidP="005A320E">
            <w:pPr>
              <w:pStyle w:val="2"/>
              <w:tabs>
                <w:tab w:val="num" w:pos="0"/>
              </w:tabs>
              <w:ind w:firstLine="0"/>
              <w:jc w:val="left"/>
              <w:rPr>
                <w:sz w:val="24"/>
              </w:rPr>
            </w:pPr>
          </w:p>
        </w:tc>
      </w:tr>
      <w:tr w:rsidR="007F7032" w:rsidTr="005A320E">
        <w:trPr>
          <w:trHeight w:val="370"/>
        </w:trPr>
        <w:tc>
          <w:tcPr>
            <w:tcW w:w="1151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720"/>
              <w:jc w:val="left"/>
            </w:pPr>
          </w:p>
        </w:tc>
        <w:tc>
          <w:tcPr>
            <w:tcW w:w="1327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720"/>
              <w:jc w:val="left"/>
            </w:pPr>
          </w:p>
        </w:tc>
        <w:tc>
          <w:tcPr>
            <w:tcW w:w="1161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720"/>
              <w:jc w:val="left"/>
            </w:pPr>
          </w:p>
        </w:tc>
        <w:tc>
          <w:tcPr>
            <w:tcW w:w="1161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720"/>
              <w:jc w:val="left"/>
            </w:pPr>
          </w:p>
        </w:tc>
        <w:tc>
          <w:tcPr>
            <w:tcW w:w="1689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720"/>
              <w:jc w:val="left"/>
            </w:pPr>
          </w:p>
        </w:tc>
        <w:tc>
          <w:tcPr>
            <w:tcW w:w="1630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720"/>
              <w:jc w:val="left"/>
            </w:pPr>
          </w:p>
        </w:tc>
        <w:tc>
          <w:tcPr>
            <w:tcW w:w="1075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720"/>
              <w:jc w:val="left"/>
            </w:pPr>
          </w:p>
        </w:tc>
        <w:tc>
          <w:tcPr>
            <w:tcW w:w="1248" w:type="dxa"/>
          </w:tcPr>
          <w:p w:rsidR="007F7032" w:rsidRDefault="007F7032" w:rsidP="005A320E">
            <w:pPr>
              <w:pStyle w:val="2"/>
              <w:tabs>
                <w:tab w:val="num" w:pos="0"/>
              </w:tabs>
              <w:ind w:firstLine="720"/>
              <w:jc w:val="left"/>
            </w:pPr>
          </w:p>
        </w:tc>
      </w:tr>
    </w:tbl>
    <w:p w:rsidR="007F7032" w:rsidRDefault="007F7032" w:rsidP="007F7032">
      <w:pPr>
        <w:pStyle w:val="2"/>
        <w:tabs>
          <w:tab w:val="num" w:pos="0"/>
        </w:tabs>
        <w:ind w:firstLine="0"/>
        <w:jc w:val="left"/>
      </w:pPr>
    </w:p>
    <w:p w:rsidR="007F7032" w:rsidRDefault="007F7032" w:rsidP="007F7032">
      <w:pPr>
        <w:pStyle w:val="2"/>
        <w:tabs>
          <w:tab w:val="num" w:pos="0"/>
        </w:tabs>
        <w:ind w:firstLine="0"/>
        <w:jc w:val="left"/>
      </w:pPr>
    </w:p>
    <w:p w:rsidR="007F7032" w:rsidRDefault="007F7032" w:rsidP="007F7032">
      <w:pPr>
        <w:pStyle w:val="2"/>
        <w:tabs>
          <w:tab w:val="num" w:pos="0"/>
        </w:tabs>
        <w:ind w:firstLine="0"/>
        <w:jc w:val="left"/>
      </w:pPr>
      <w:r>
        <w:t>Подпись руководителя, направляющей организации ____________________</w:t>
      </w:r>
    </w:p>
    <w:p w:rsidR="007F7032" w:rsidRDefault="007F7032" w:rsidP="007F7032">
      <w:pPr>
        <w:pStyle w:val="2"/>
        <w:tabs>
          <w:tab w:val="num" w:pos="0"/>
        </w:tabs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>
        <w:br/>
      </w:r>
    </w:p>
    <w:p w:rsidR="007F7032" w:rsidRDefault="007F7032" w:rsidP="007F7032">
      <w:pPr>
        <w:pStyle w:val="2"/>
        <w:tabs>
          <w:tab w:val="num" w:pos="0"/>
        </w:tabs>
        <w:ind w:firstLine="720"/>
        <w:jc w:val="left"/>
      </w:pPr>
    </w:p>
    <w:p w:rsidR="007F7032" w:rsidRDefault="007F7032" w:rsidP="007F7032">
      <w:pPr>
        <w:spacing w:after="0" w:line="240" w:lineRule="auto"/>
      </w:pPr>
    </w:p>
    <w:p w:rsidR="007F7032" w:rsidRDefault="007F7032" w:rsidP="007F7032">
      <w:pPr>
        <w:spacing w:after="0" w:line="240" w:lineRule="auto"/>
      </w:pPr>
    </w:p>
    <w:p w:rsidR="007F7032" w:rsidRDefault="007F7032" w:rsidP="007F7032">
      <w:pPr>
        <w:spacing w:after="0" w:line="240" w:lineRule="auto"/>
      </w:pPr>
    </w:p>
    <w:p w:rsidR="007F7032" w:rsidRDefault="007F7032" w:rsidP="007F7032">
      <w:pPr>
        <w:spacing w:after="0" w:line="240" w:lineRule="auto"/>
      </w:pPr>
    </w:p>
    <w:p w:rsidR="007F7032" w:rsidRPr="009C4366" w:rsidRDefault="007F7032" w:rsidP="007F7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515" w:rsidRPr="007F7032" w:rsidRDefault="00757515">
      <w:pPr>
        <w:rPr>
          <w:rFonts w:ascii="Times New Roman" w:hAnsi="Times New Roman" w:cs="Times New Roman"/>
          <w:sz w:val="24"/>
          <w:szCs w:val="24"/>
        </w:rPr>
      </w:pPr>
    </w:p>
    <w:sectPr w:rsidR="00757515" w:rsidRPr="007F7032" w:rsidSect="0029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E41"/>
    <w:multiLevelType w:val="hybridMultilevel"/>
    <w:tmpl w:val="C1485F54"/>
    <w:lvl w:ilvl="0" w:tplc="D8527EC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35D200DC"/>
    <w:multiLevelType w:val="multilevel"/>
    <w:tmpl w:val="594ACB5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C52353F"/>
    <w:multiLevelType w:val="multilevel"/>
    <w:tmpl w:val="CA1C3F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F7032"/>
    <w:rsid w:val="00757515"/>
    <w:rsid w:val="007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F703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F7032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7F7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F70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7032"/>
  </w:style>
  <w:style w:type="paragraph" w:styleId="a6">
    <w:name w:val="List Paragraph"/>
    <w:basedOn w:val="a"/>
    <w:uiPriority w:val="34"/>
    <w:qFormat/>
    <w:rsid w:val="007F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4704</Characters>
  <Application>Microsoft Office Word</Application>
  <DocSecurity>0</DocSecurity>
  <Lines>39</Lines>
  <Paragraphs>11</Paragraphs>
  <ScaleCrop>false</ScaleCrop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2012-02-14T06:38:00Z</dcterms:created>
  <dcterms:modified xsi:type="dcterms:W3CDTF">2012-02-14T06:38:00Z</dcterms:modified>
</cp:coreProperties>
</file>